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D5" w:rsidRDefault="00924A60" w:rsidP="007444E9">
      <w:pPr>
        <w:pStyle w:val="25"/>
        <w:ind w:firstLine="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5668" cy="646252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45668" cy="64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7D5" w:rsidRDefault="00E217D5" w:rsidP="007444E9">
      <w:pPr>
        <w:jc w:val="center"/>
        <w:rPr>
          <w:bCs/>
          <w:sz w:val="16"/>
          <w:szCs w:val="16"/>
        </w:rPr>
      </w:pPr>
    </w:p>
    <w:p w:rsidR="00E217D5" w:rsidRDefault="00924A60" w:rsidP="007444E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МИНИСТЕРСТВО ЮСТИЦИИ НОВОСИБИРСКОЙ ОБЛАСТИ</w:t>
      </w:r>
    </w:p>
    <w:p w:rsidR="00E217D5" w:rsidRDefault="00E217D5" w:rsidP="007444E9">
      <w:pPr>
        <w:jc w:val="center"/>
        <w:rPr>
          <w:bCs/>
          <w:sz w:val="16"/>
          <w:szCs w:val="16"/>
        </w:rPr>
      </w:pPr>
    </w:p>
    <w:p w:rsidR="00E217D5" w:rsidRDefault="00924A60" w:rsidP="007444E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E217D5" w:rsidRDefault="00924A60" w:rsidP="007444E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 проекту закона Новосибирской области «О внесении изменений в статью 5 Закона Новосибирской области «О бесплатной юридической помощи на территории Новосибирской области»</w:t>
      </w:r>
    </w:p>
    <w:p w:rsidR="00E217D5" w:rsidRDefault="00E217D5" w:rsidP="007444E9">
      <w:pPr>
        <w:jc w:val="center"/>
        <w:rPr>
          <w:bCs/>
          <w:sz w:val="16"/>
          <w:szCs w:val="16"/>
        </w:rPr>
      </w:pPr>
    </w:p>
    <w:p w:rsidR="00E217D5" w:rsidRDefault="00924A60" w:rsidP="007444E9">
      <w:pPr>
        <w:ind w:firstLine="709"/>
        <w:jc w:val="both"/>
      </w:pPr>
      <w:r>
        <w:rPr>
          <w:szCs w:val="28"/>
        </w:rPr>
        <w:t>Проект закона Новосибирской области «О внесении изменений в статью 5 Закона Новосибирской области «</w:t>
      </w:r>
      <w:r>
        <w:t>О бесплатной юридической помощи на территории Новосибирской области</w:t>
      </w:r>
      <w:r>
        <w:rPr>
          <w:szCs w:val="28"/>
        </w:rPr>
        <w:t xml:space="preserve">» (далее – проект закона) разработан в целях </w:t>
      </w:r>
      <w:r>
        <w:t xml:space="preserve">исключения </w:t>
      </w:r>
      <w:r w:rsidR="00BF332B">
        <w:t xml:space="preserve">в законодательстве Новосибирской области </w:t>
      </w:r>
      <w:r w:rsidR="00721055">
        <w:t>дублирования</w:t>
      </w:r>
      <w:r>
        <w:t xml:space="preserve"> норм Федерального закона от 21.11.2011 № 324-ФЗ «О бесплатной юридической помощи в Российской Федерации»</w:t>
      </w:r>
      <w:r w:rsidR="000045F5">
        <w:t xml:space="preserve"> (далее – Федеральный закон)</w:t>
      </w:r>
      <w:r w:rsidR="00BF332B">
        <w:t>, а также в целях внесения уточняющего изменения</w:t>
      </w:r>
      <w:r>
        <w:t>.</w:t>
      </w:r>
    </w:p>
    <w:p w:rsidR="00E217D5" w:rsidRDefault="00924A60" w:rsidP="007444E9">
      <w:pPr>
        <w:ind w:firstLine="709"/>
        <w:jc w:val="both"/>
      </w:pPr>
      <w:r>
        <w:t>Проектом закона предлагается:</w:t>
      </w:r>
    </w:p>
    <w:p w:rsidR="007444E9" w:rsidRDefault="00924A60" w:rsidP="00CF6387">
      <w:pPr>
        <w:ind w:firstLine="709"/>
        <w:jc w:val="both"/>
        <w:rPr>
          <w:szCs w:val="28"/>
          <w:lang w:eastAsia="zh-CN"/>
        </w:rPr>
      </w:pPr>
      <w:r>
        <w:t xml:space="preserve">1) часть 1 статьи 5 </w:t>
      </w:r>
      <w:r>
        <w:rPr>
          <w:szCs w:val="28"/>
        </w:rPr>
        <w:t>Закона Новосибирской области от 28.09.2012 № 252-ОЗ «</w:t>
      </w:r>
      <w:r>
        <w:t>О бесплатной юридической помощи на территории Новосибирской области</w:t>
      </w:r>
      <w:r>
        <w:rPr>
          <w:szCs w:val="28"/>
        </w:rPr>
        <w:t xml:space="preserve">» </w:t>
      </w:r>
      <w:r>
        <w:t>изложить в новой редакции с отсылкой на Федеральный закон</w:t>
      </w:r>
      <w:r w:rsidR="000045F5">
        <w:t xml:space="preserve">, что </w:t>
      </w:r>
      <w:r w:rsidR="00DF39D9">
        <w:t xml:space="preserve">обеспечит стабильность </w:t>
      </w:r>
      <w:r w:rsidR="00CF6387">
        <w:t>правового регулирования</w:t>
      </w:r>
      <w:r w:rsidR="00DF39D9">
        <w:t xml:space="preserve"> и </w:t>
      </w:r>
      <w:r w:rsidR="000045F5">
        <w:t>исключит необходимость внесения изменений в областно</w:t>
      </w:r>
      <w:r w:rsidR="00DF39D9">
        <w:t>е</w:t>
      </w:r>
      <w:r w:rsidR="000045F5">
        <w:t xml:space="preserve"> закон</w:t>
      </w:r>
      <w:r w:rsidR="00DF39D9">
        <w:t>одательство</w:t>
      </w:r>
      <w:r w:rsidR="000045F5">
        <w:t xml:space="preserve"> в случае изменения в Федеральном законе перечня категорий граждан, имеющих право на получение бесплатной юридической помощи. Так</w:t>
      </w:r>
      <w:r w:rsidR="007444E9">
        <w:t>,</w:t>
      </w:r>
      <w:r w:rsidR="000045F5">
        <w:t xml:space="preserve"> за 202</w:t>
      </w:r>
      <w:r w:rsidR="007444E9">
        <w:t>3</w:t>
      </w:r>
      <w:r w:rsidR="000045F5">
        <w:t xml:space="preserve">–2025 годы в часть 1 статьи 20 Федерального закона </w:t>
      </w:r>
      <w:r w:rsidR="00FA3945">
        <w:t xml:space="preserve">дважды </w:t>
      </w:r>
      <w:r w:rsidR="000045F5">
        <w:t>вн</w:t>
      </w:r>
      <w:r w:rsidR="00FA3945">
        <w:t>осились изменения в части расширения перечня категорий граждан, имеющих право на получение бесплатной юридической помощи</w:t>
      </w:r>
      <w:r w:rsidR="00907265">
        <w:t>;</w:t>
      </w:r>
      <w:bookmarkStart w:id="0" w:name="_GoBack"/>
      <w:bookmarkEnd w:id="0"/>
      <w:r w:rsidR="000045F5">
        <w:t xml:space="preserve"> </w:t>
      </w:r>
    </w:p>
    <w:p w:rsidR="008104A0" w:rsidRDefault="00BF332B" w:rsidP="007444E9">
      <w:pPr>
        <w:ind w:firstLine="709"/>
        <w:jc w:val="both"/>
      </w:pPr>
      <w:r>
        <w:t>2</w:t>
      </w:r>
      <w:r w:rsidR="008104A0">
        <w:t>) в отсылочной норме на нормативный правовой акт уточнить его реквизит.</w:t>
      </w:r>
    </w:p>
    <w:p w:rsidR="00E217D5" w:rsidRDefault="00924A60" w:rsidP="007444E9">
      <w:pPr>
        <w:ind w:firstLine="709"/>
        <w:jc w:val="both"/>
        <w:rPr>
          <w:szCs w:val="28"/>
        </w:rPr>
      </w:pPr>
      <w:r>
        <w:rPr>
          <w:szCs w:val="28"/>
        </w:rPr>
        <w:t>Проект закона состоит из двух статей. Статьей 1 вносятся соответствующие изменения, статьей 2 определяется порядок вступления закона в силу.</w:t>
      </w:r>
    </w:p>
    <w:p w:rsidR="00E217D5" w:rsidRDefault="00924A60" w:rsidP="007444E9">
      <w:pPr>
        <w:pStyle w:val="Con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17D5" w:rsidRPr="00CF6387" w:rsidRDefault="00E217D5" w:rsidP="007444E9">
      <w:pPr>
        <w:jc w:val="both"/>
        <w:rPr>
          <w:sz w:val="20"/>
        </w:rPr>
      </w:pPr>
    </w:p>
    <w:p w:rsidR="00E217D5" w:rsidRPr="00CF6387" w:rsidRDefault="00E217D5" w:rsidP="007444E9">
      <w:pPr>
        <w:jc w:val="both"/>
        <w:rPr>
          <w:sz w:val="20"/>
        </w:rPr>
      </w:pPr>
    </w:p>
    <w:p w:rsidR="00E217D5" w:rsidRPr="00CF6387" w:rsidRDefault="00E217D5" w:rsidP="007444E9">
      <w:pPr>
        <w:jc w:val="both"/>
        <w:rPr>
          <w:sz w:val="20"/>
        </w:rPr>
      </w:pPr>
    </w:p>
    <w:p w:rsidR="00E217D5" w:rsidRDefault="00924A60" w:rsidP="007444E9">
      <w:pPr>
        <w:jc w:val="both"/>
        <w:rPr>
          <w:szCs w:val="28"/>
        </w:rPr>
      </w:pPr>
      <w:r>
        <w:rPr>
          <w:szCs w:val="28"/>
        </w:rPr>
        <w:t>Министр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Т.Н. Деркач</w:t>
      </w:r>
    </w:p>
    <w:sectPr w:rsidR="00E217D5" w:rsidSect="000042EB">
      <w:headerReference w:type="default" r:id="rId7"/>
      <w:pgSz w:w="11907" w:h="16840"/>
      <w:pgMar w:top="568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BE7" w:rsidRDefault="009C4BE7">
      <w:r>
        <w:separator/>
      </w:r>
    </w:p>
  </w:endnote>
  <w:endnote w:type="continuationSeparator" w:id="0">
    <w:p w:rsidR="009C4BE7" w:rsidRDefault="009C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BE7" w:rsidRDefault="009C4BE7">
      <w:r>
        <w:separator/>
      </w:r>
    </w:p>
  </w:footnote>
  <w:footnote w:type="continuationSeparator" w:id="0">
    <w:p w:rsidR="009C4BE7" w:rsidRDefault="009C4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7D5" w:rsidRDefault="00924A60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CF6387">
      <w:rPr>
        <w:noProof/>
        <w:sz w:val="20"/>
      </w:rPr>
      <w:t>2</w:t>
    </w:r>
    <w:r>
      <w:rPr>
        <w:sz w:val="20"/>
      </w:rPr>
      <w:fldChar w:fldCharType="end"/>
    </w:r>
  </w:p>
  <w:p w:rsidR="00E217D5" w:rsidRDefault="00E217D5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D5"/>
    <w:rsid w:val="000042EB"/>
    <w:rsid w:val="000045F5"/>
    <w:rsid w:val="00070204"/>
    <w:rsid w:val="000E0557"/>
    <w:rsid w:val="001E016F"/>
    <w:rsid w:val="00214185"/>
    <w:rsid w:val="002611E3"/>
    <w:rsid w:val="00337DE8"/>
    <w:rsid w:val="003B3690"/>
    <w:rsid w:val="003E2E60"/>
    <w:rsid w:val="00421695"/>
    <w:rsid w:val="00466417"/>
    <w:rsid w:val="004B5774"/>
    <w:rsid w:val="004E46B7"/>
    <w:rsid w:val="00505A5A"/>
    <w:rsid w:val="005148BC"/>
    <w:rsid w:val="005222FE"/>
    <w:rsid w:val="005F2FD1"/>
    <w:rsid w:val="00670E21"/>
    <w:rsid w:val="00703EF2"/>
    <w:rsid w:val="00721055"/>
    <w:rsid w:val="007444E9"/>
    <w:rsid w:val="008104A0"/>
    <w:rsid w:val="00815558"/>
    <w:rsid w:val="00834991"/>
    <w:rsid w:val="00907265"/>
    <w:rsid w:val="00924A60"/>
    <w:rsid w:val="00993D4F"/>
    <w:rsid w:val="009C4BE7"/>
    <w:rsid w:val="00A63493"/>
    <w:rsid w:val="00AE4BC9"/>
    <w:rsid w:val="00B60D49"/>
    <w:rsid w:val="00B90C3D"/>
    <w:rsid w:val="00B93ED8"/>
    <w:rsid w:val="00BB2DA1"/>
    <w:rsid w:val="00BF332B"/>
    <w:rsid w:val="00C10418"/>
    <w:rsid w:val="00CF6387"/>
    <w:rsid w:val="00DB3885"/>
    <w:rsid w:val="00DD4A34"/>
    <w:rsid w:val="00DF39D9"/>
    <w:rsid w:val="00E217D5"/>
    <w:rsid w:val="00E70686"/>
    <w:rsid w:val="00E9339D"/>
    <w:rsid w:val="00EA2525"/>
    <w:rsid w:val="00EE2109"/>
    <w:rsid w:val="00F674CF"/>
    <w:rsid w:val="00FA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345A"/>
  <w15:docId w15:val="{5F9FC4D6-AD9E-4286-AA6B-74FC647A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customStyle="1" w:styleId="ConsNormal">
    <w:name w:val="ConsNormal"/>
    <w:uiPriority w:val="99"/>
    <w:pPr>
      <w:ind w:firstLine="720"/>
    </w:pPr>
    <w:rPr>
      <w:rFonts w:ascii="Arial" w:hAnsi="Arial"/>
      <w:sz w:val="22"/>
      <w:lang w:eastAsia="ru-RU"/>
    </w:rPr>
  </w:style>
  <w:style w:type="paragraph" w:customStyle="1" w:styleId="25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3">
    <w:name w:val="Body Text Indent 3"/>
    <w:basedOn w:val="a"/>
    <w:pPr>
      <w:widowControl w:val="0"/>
      <w:spacing w:line="260" w:lineRule="auto"/>
      <w:ind w:firstLine="600"/>
      <w:jc w:val="center"/>
    </w:p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sid w:val="003E2E60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3E2E6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Лебедев Сергей Александрович</cp:lastModifiedBy>
  <cp:revision>27</cp:revision>
  <cp:lastPrinted>2025-03-13T08:46:00Z</cp:lastPrinted>
  <dcterms:created xsi:type="dcterms:W3CDTF">2025-02-13T10:23:00Z</dcterms:created>
  <dcterms:modified xsi:type="dcterms:W3CDTF">2025-04-22T00:40:00Z</dcterms:modified>
  <cp:version>1048576</cp:version>
</cp:coreProperties>
</file>